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A7C" w:rsidRDefault="00F57A7C">
      <w:pPr>
        <w:pStyle w:val="newncpi"/>
      </w:pPr>
      <w:r>
        <w:t> </w:t>
      </w:r>
    </w:p>
    <w:tbl>
      <w:tblPr>
        <w:tblW w:w="5000" w:type="pct"/>
        <w:tblCellMar>
          <w:left w:w="0" w:type="dxa"/>
          <w:right w:w="0" w:type="dxa"/>
        </w:tblCellMar>
        <w:tblLook w:val="04A0" w:firstRow="1" w:lastRow="0" w:firstColumn="1" w:lastColumn="0" w:noHBand="0" w:noVBand="1"/>
      </w:tblPr>
      <w:tblGrid>
        <w:gridCol w:w="6805"/>
        <w:gridCol w:w="2550"/>
      </w:tblGrid>
      <w:tr w:rsidR="00F57A7C">
        <w:tc>
          <w:tcPr>
            <w:tcW w:w="3637" w:type="pct"/>
            <w:tcMar>
              <w:top w:w="0" w:type="dxa"/>
              <w:left w:w="6" w:type="dxa"/>
              <w:bottom w:w="0" w:type="dxa"/>
              <w:right w:w="6" w:type="dxa"/>
            </w:tcMar>
            <w:hideMark/>
          </w:tcPr>
          <w:p w:rsidR="00F57A7C" w:rsidRDefault="00F57A7C">
            <w:pPr>
              <w:pStyle w:val="newncpi"/>
            </w:pPr>
            <w:r>
              <w:t> </w:t>
            </w:r>
          </w:p>
        </w:tc>
        <w:tc>
          <w:tcPr>
            <w:tcW w:w="1363" w:type="pct"/>
            <w:tcMar>
              <w:top w:w="0" w:type="dxa"/>
              <w:left w:w="6" w:type="dxa"/>
              <w:bottom w:w="0" w:type="dxa"/>
              <w:right w:w="6" w:type="dxa"/>
            </w:tcMar>
            <w:hideMark/>
          </w:tcPr>
          <w:p w:rsidR="00F57A7C" w:rsidRDefault="00F57A7C">
            <w:pPr>
              <w:pStyle w:val="capu1"/>
            </w:pPr>
            <w:r>
              <w:t>УТВЕРЖДЕНО</w:t>
            </w:r>
          </w:p>
          <w:p w:rsidR="00F57A7C" w:rsidRDefault="00F57A7C">
            <w:pPr>
              <w:pStyle w:val="cap1"/>
            </w:pPr>
            <w:r>
              <w:t xml:space="preserve">Приказ директора </w:t>
            </w:r>
            <w:r>
              <w:br/>
              <w:t xml:space="preserve">Национального центра </w:t>
            </w:r>
            <w:r>
              <w:br/>
              <w:t xml:space="preserve">законодательства и </w:t>
            </w:r>
            <w:r>
              <w:br/>
              <w:t xml:space="preserve">правовой информации </w:t>
            </w:r>
            <w:r>
              <w:br/>
              <w:t>Республики Беларусь</w:t>
            </w:r>
            <w:r>
              <w:br/>
              <w:t>16.09.2024 № 109</w:t>
            </w:r>
          </w:p>
        </w:tc>
      </w:tr>
    </w:tbl>
    <w:p w:rsidR="00F57A7C" w:rsidRDefault="00F57A7C">
      <w:pPr>
        <w:pStyle w:val="newncpi0"/>
      </w:pPr>
      <w:r>
        <w:t> </w:t>
      </w:r>
    </w:p>
    <w:p w:rsidR="00F57A7C" w:rsidRDefault="00F57A7C" w:rsidP="00657A69">
      <w:pPr>
        <w:pStyle w:val="titleu"/>
        <w:tabs>
          <w:tab w:val="left" w:pos="6521"/>
        </w:tabs>
        <w:ind w:right="2834"/>
      </w:pPr>
      <w:r>
        <w:t>МЕТОДИЧЕСКИЕ РЕКОМЕНДАЦИИ</w:t>
      </w:r>
      <w:r>
        <w:br/>
        <w:t>по</w:t>
      </w:r>
      <w:r w:rsidR="00657A69">
        <w:t xml:space="preserve"> применению пакетного принципа </w:t>
      </w:r>
      <w:r>
        <w:t>п</w:t>
      </w:r>
      <w:r w:rsidR="00657A69">
        <w:t xml:space="preserve">одготовки проектов нормативных </w:t>
      </w:r>
      <w:r>
        <w:t>правовых актов</w:t>
      </w:r>
    </w:p>
    <w:p w:rsidR="00F57A7C" w:rsidRDefault="00F57A7C">
      <w:pPr>
        <w:pStyle w:val="point"/>
      </w:pPr>
      <w:r>
        <w:t>1. Применение пакетного принципа подготовки проектов нормативных правовых актов работниками НЦЗПИ осуществляется в соответствии с положениями Закона Республики Беларусь от 17 июля 2018 г. № 130-З «О нормативных правовых актах», а также настоящих Методических рекомендаций.</w:t>
      </w:r>
      <w:bookmarkStart w:id="0" w:name="_GoBack"/>
      <w:bookmarkEnd w:id="0"/>
    </w:p>
    <w:p w:rsidR="00F57A7C" w:rsidRDefault="00F57A7C">
      <w:pPr>
        <w:pStyle w:val="newncpi"/>
      </w:pPr>
      <w:r>
        <w:t>По поручению Президента Республики Беларусь или Администрации Президента Республики Беларусь НЦЗПИ осуществляет разработку проектов иных правовых актов (в</w:t>
      </w:r>
      <w:r w:rsidR="00F04AC3">
        <w:t> </w:t>
      </w:r>
      <w:r>
        <w:t>том числе с применением пакетного принципа).</w:t>
      </w:r>
    </w:p>
    <w:p w:rsidR="00F57A7C" w:rsidRDefault="00F57A7C">
      <w:pPr>
        <w:pStyle w:val="point"/>
      </w:pPr>
      <w:r>
        <w:t>2. Работниками НЦЗПИ пакетный принцип подготовки проектов нормативных правовых актов применяется на стадиях:</w:t>
      </w:r>
    </w:p>
    <w:p w:rsidR="00F57A7C" w:rsidRDefault="00F57A7C">
      <w:pPr>
        <w:pStyle w:val="newncpi"/>
      </w:pPr>
      <w:r>
        <w:t>планирования подготовки проектов законодательных актов;</w:t>
      </w:r>
    </w:p>
    <w:p w:rsidR="00F57A7C" w:rsidRDefault="00F57A7C">
      <w:pPr>
        <w:pStyle w:val="newncpi"/>
      </w:pPr>
      <w:r>
        <w:t>подготовки проектов законов и иных законодательных актов, в том числе их согласования и проведения обязательной юридической экспертизы законопроектов.</w:t>
      </w:r>
    </w:p>
    <w:p w:rsidR="00F57A7C" w:rsidRDefault="00F57A7C">
      <w:pPr>
        <w:pStyle w:val="point"/>
      </w:pPr>
      <w:r>
        <w:t>3. В настоящих Методических рекомендациях используются следующие основные термины и их определения:</w:t>
      </w:r>
    </w:p>
    <w:p w:rsidR="00F57A7C" w:rsidRDefault="00F57A7C">
      <w:pPr>
        <w:pStyle w:val="newncpi"/>
      </w:pPr>
      <w:r>
        <w:t>пакетный принцип подготовки проектов нормативных правовых актов – принцип одновременной либо с минимальным промежутком времени подготовки пакета проектов нормативных правовых актов;</w:t>
      </w:r>
    </w:p>
    <w:p w:rsidR="00F57A7C" w:rsidRDefault="00F57A7C">
      <w:pPr>
        <w:pStyle w:val="newncpi"/>
      </w:pPr>
      <w:r>
        <w:t>пакетный принцип подготовки проектов законов и (или) иных законодательных актов (далее – пакетный принцип) – принцип одновременной либо с минимальным промежутком времени подготовки пакета проектов законов и (или) иных законодательных актов, регламентирующих определенную сферу общественных отношений;</w:t>
      </w:r>
    </w:p>
    <w:p w:rsidR="00F57A7C" w:rsidRDefault="00F57A7C">
      <w:pPr>
        <w:pStyle w:val="newncpi"/>
      </w:pPr>
      <w:r>
        <w:t>пакет проектов законов и (или) иных законодательных актов (далее – пакет проектов) – совокупность проектов законов и (или) иных законодательных актов (проект закона или иного законодательного акта</w:t>
      </w:r>
      <w:r>
        <w:rPr>
          <w:vertAlign w:val="superscript"/>
        </w:rPr>
        <w:t>*</w:t>
      </w:r>
      <w:r>
        <w:t>), направленных на регулирование определенной сферы общественных отношений либо изменение взаимосвязанных норм, содержащихся в</w:t>
      </w:r>
      <w:r w:rsidR="00F04AC3">
        <w:t> </w:t>
      </w:r>
      <w:r>
        <w:t>различных законах и (или) иных законодательных актах;</w:t>
      </w:r>
    </w:p>
    <w:p w:rsidR="00F57A7C" w:rsidRDefault="00F57A7C">
      <w:pPr>
        <w:pStyle w:val="newncpi"/>
      </w:pPr>
      <w:r>
        <w:t>проект основного закона (основного законодательного акта) – проект закона (законодательного акта), принятие (издание) которого требует приведения в соответствие с ним иных нормативных правовых актов, конкретизирующих положения основного закона (основного законодательного акта) или направленных на его реализацию, в том числе подготовки новых проектов законов (законодательных актов) и (или) иных нормативных правовых актов, изменения, признания утратившими силу взаимосвязанных норм, содержащихся в различных нормативных правовых актах.</w:t>
      </w:r>
    </w:p>
    <w:p w:rsidR="00F57A7C" w:rsidRDefault="00F57A7C">
      <w:pPr>
        <w:pStyle w:val="snoskiline"/>
      </w:pPr>
      <w:r>
        <w:rPr>
          <w:vertAlign w:val="superscript"/>
        </w:rPr>
        <w:t>______________________________</w:t>
      </w:r>
    </w:p>
    <w:p w:rsidR="00F57A7C" w:rsidRDefault="00F57A7C">
      <w:pPr>
        <w:pStyle w:val="snoski"/>
        <w:spacing w:after="240"/>
      </w:pPr>
      <w:r>
        <w:rPr>
          <w:vertAlign w:val="superscript"/>
        </w:rPr>
        <w:t>*</w:t>
      </w:r>
      <w:r>
        <w:t xml:space="preserve"> Для целей настоящих Методических рекомендаций пакет проектов может состоять из одного проекта закона (иного законодательного акта), в заключительных положениях которого содержатся нормы об изменении, признании утратившими силу других законов (иных законодательных актов).</w:t>
      </w:r>
    </w:p>
    <w:p w:rsidR="00F57A7C" w:rsidRDefault="00F57A7C">
      <w:pPr>
        <w:pStyle w:val="point"/>
      </w:pPr>
      <w:r>
        <w:t>4. Основной целью применения пакетного принципа является обеспечение системного и комплексного правового регулирования определенной сферы общественных отношений.</w:t>
      </w:r>
    </w:p>
    <w:p w:rsidR="00F57A7C" w:rsidRDefault="00F57A7C">
      <w:pPr>
        <w:pStyle w:val="point"/>
      </w:pPr>
      <w:r>
        <w:t xml:space="preserve">5. При разработке и согласовании планов подготовки проектов законодательных актов работники НЦЗПИ должны изучать возможность применения пакетного принципа в </w:t>
      </w:r>
      <w:r>
        <w:lastRenderedPageBreak/>
        <w:t>отношении проектов законов, предлагаемых для включения в планы подготовки проектов законодательных актов.</w:t>
      </w:r>
    </w:p>
    <w:p w:rsidR="00F57A7C" w:rsidRDefault="00F57A7C">
      <w:pPr>
        <w:pStyle w:val="point"/>
      </w:pPr>
      <w:r>
        <w:t>6. В целях определения необходимости применения пакетного принципа работники НЦЗПИ при подготовке проектов законов и иных законодательных актов:</w:t>
      </w:r>
    </w:p>
    <w:p w:rsidR="00F57A7C" w:rsidRDefault="00F57A7C">
      <w:pPr>
        <w:pStyle w:val="newncpi"/>
      </w:pPr>
      <w:r>
        <w:t>определяют наличие проблем, которые не могут быть разрешены без принятия пакета проектов, степень полноты и эффективность правового регулирования соответствующих общественных отношений, в том числе по результатам правового мониторинга, а также цели принятия (издания) пакета проектов и наиболее рациональные пути их достижения;</w:t>
      </w:r>
    </w:p>
    <w:p w:rsidR="00F57A7C" w:rsidRDefault="00F57A7C">
      <w:pPr>
        <w:pStyle w:val="newncpi"/>
      </w:pPr>
      <w:r>
        <w:t>определяют предметную, пространственную, временную и субъектную (по кругу лиц) сферы действия пакета проектов;</w:t>
      </w:r>
    </w:p>
    <w:p w:rsidR="00F57A7C" w:rsidRDefault="00F57A7C">
      <w:pPr>
        <w:pStyle w:val="newncpi"/>
      </w:pPr>
      <w:r>
        <w:t>устанавливают характер изменений правового регулирования, предлагаемых основным проектом закона (законодательного акта) (изменения носят комплексный или технический характер, правовое регулирование в определенной сфере общественных отношений предлагается впервые и др.);</w:t>
      </w:r>
    </w:p>
    <w:p w:rsidR="00F57A7C" w:rsidRDefault="00F57A7C">
      <w:pPr>
        <w:pStyle w:val="newncpi"/>
      </w:pPr>
      <w:r>
        <w:t>изучают относящиеся к предмету правового регулирования пакета проектов акты законодательства, международные договоры Республики Беларусь и иные международно-правовые акты, содержащие обязательства Республики Беларусь, акты законодательства иностранных государств, практику их применения, предложения государственных органов и иных организаций, научные исследования, информационные сообщения и материалы средств массовой информации, а также информационных ресурсов, размещенных в глобальной компьютерной сети Интернет;</w:t>
      </w:r>
    </w:p>
    <w:p w:rsidR="00F57A7C" w:rsidRDefault="00F57A7C">
      <w:pPr>
        <w:pStyle w:val="newncpi"/>
      </w:pPr>
      <w:r>
        <w:t>осуществляют прогноз последствий принятия (издания) пакета проектов, в том числе оценку регулирующего воздействия пакета проектов на условия осуществления предпринимательской деятельности, соответствие пакета проектов социально-экономическим потребностям и возможностям общества и государства, а также целям устойчивого развития;</w:t>
      </w:r>
    </w:p>
    <w:p w:rsidR="00F57A7C" w:rsidRDefault="00F57A7C">
      <w:pPr>
        <w:pStyle w:val="newncpi"/>
      </w:pPr>
      <w:r>
        <w:t>определяют потребность в финансово-экономических затратах, необходимых для реализации пакета проектов, размеры и источники их покрытия, оценивают соразмерность предполагаемых затрат с ожидаемыми от принятия (издания) пакета проектов результатами;</w:t>
      </w:r>
    </w:p>
    <w:p w:rsidR="00F57A7C" w:rsidRDefault="00F57A7C">
      <w:pPr>
        <w:pStyle w:val="newncpi"/>
      </w:pPr>
      <w:r>
        <w:t>устанавливают, в какой мере пакет проектов направлен на реализацию международных договоров Республики Беларусь и иных международно-правовых актов, содержащих обязательства Республики Беларусь, в том числе требований унификации и гармонизации законодательства в рамках интеграционных объединений, участницей которых является Республика Беларусь;</w:t>
      </w:r>
    </w:p>
    <w:p w:rsidR="00F57A7C" w:rsidRDefault="00F57A7C">
      <w:pPr>
        <w:pStyle w:val="newncpi"/>
      </w:pPr>
      <w:r>
        <w:t>определяют перечень государственных органов и иных организаций, компетенцию которых затрагивает пакет проектов;</w:t>
      </w:r>
    </w:p>
    <w:p w:rsidR="00F57A7C" w:rsidRDefault="00F57A7C">
      <w:pPr>
        <w:pStyle w:val="newncpi"/>
      </w:pPr>
      <w:r>
        <w:t>оценивают необходимость принятия решения об отнесении сведений, содержащихся в пакете проектов, к служебной информации ограниченного распространения;</w:t>
      </w:r>
    </w:p>
    <w:p w:rsidR="00F57A7C" w:rsidRDefault="00F57A7C">
      <w:pPr>
        <w:pStyle w:val="newncpi"/>
      </w:pPr>
      <w:r>
        <w:t>определяют срок, в течение которого может быть разработан пакет проектов.</w:t>
      </w:r>
    </w:p>
    <w:p w:rsidR="00F57A7C" w:rsidRDefault="00F57A7C">
      <w:pPr>
        <w:pStyle w:val="point"/>
      </w:pPr>
      <w:r>
        <w:t>7. Решение о подготовке пакета проектов принимается в случаях введения принципиально новых подходов правового регулирования в определенной сфере общественных отношений либо изменения концептуальных положений законодательства, институтов отрасли (отраслей) законодательства, если иное не установлено Президентом Республики Беларусь, Администрацией Президента Республики Беларусь. Также подготовка пакета проектов может быть осуществлена в случае, если для обеспечения действия норм проекта основного закона (основного законодательного акта), а также для устранения противоречий с ранее принятыми (изданными) нормативными правовыми актами необходимо подготовить проекты новых законов (законодательных актов) и (или) иных нормативных правовых актов, изменить, признать утратившими силу другие законы (законодательные акты) и (или) иные нормативные правовые акты.</w:t>
      </w:r>
    </w:p>
    <w:p w:rsidR="00F57A7C" w:rsidRDefault="00F57A7C">
      <w:pPr>
        <w:pStyle w:val="point"/>
      </w:pPr>
      <w:r>
        <w:t>8. В случае принятия решения о подготовке пакета проектов в обоснование необходимости принятия (издания) основного закона (основного законодательного акта) включается информация о подготовке пакета проектов.</w:t>
      </w:r>
    </w:p>
    <w:p w:rsidR="00F57A7C" w:rsidRDefault="00F57A7C">
      <w:pPr>
        <w:pStyle w:val="newncpi"/>
      </w:pPr>
      <w:r>
        <w:lastRenderedPageBreak/>
        <w:t>В обосновании необходимости принятия (издания) основного закона (основного законодательного акта) также отражается информация о кратком содержании новых нормативных правовых актов, подлежащих подготовке в связи с принятием (изданием) основного закона (основного законодательного акта), а также изменений, подлежащих внесению в нормативные правовые акты в связи с принятием (изданием) основного закона (основного законодательного акта), нормативных правовых актах (их структурных элементах), подлежащих признанию утратившими силу в связи с принятием (изданием) основного закона (основного законодательного акта), либо об отсутствии таких нормативных правовых актов (их структурных элементов).</w:t>
      </w:r>
    </w:p>
    <w:p w:rsidR="00F57A7C" w:rsidRDefault="00F57A7C">
      <w:pPr>
        <w:pStyle w:val="point"/>
      </w:pPr>
      <w:r>
        <w:t>9. При разработке и согласовании планов подготовки проектов законодательных актов, а также при составлении календарного плана работы по подготовке проекта основного закона (основного законодательного акта) сроки подготовки такого проекта устанавливаются исходя из необходимости подготовки пакета проектов.</w:t>
      </w:r>
    </w:p>
    <w:p w:rsidR="00F57A7C" w:rsidRDefault="00F57A7C">
      <w:pPr>
        <w:pStyle w:val="point"/>
      </w:pPr>
      <w:r>
        <w:t>10. Пакет проектов помимо проекта основного закона (основного законодательного акта), как правило, содержит:</w:t>
      </w:r>
    </w:p>
    <w:p w:rsidR="00F57A7C" w:rsidRDefault="00F57A7C">
      <w:pPr>
        <w:pStyle w:val="newncpi"/>
      </w:pPr>
      <w:r>
        <w:t>проекты новых законов и (или) иных законодательных актов, конкретизирующие положения основного нормативного правового акта или направленные на его реализацию;</w:t>
      </w:r>
    </w:p>
    <w:p w:rsidR="00F57A7C" w:rsidRDefault="00F57A7C">
      <w:pPr>
        <w:pStyle w:val="newncpi"/>
      </w:pPr>
      <w:r>
        <w:t>перечни законов и (или) иных законодательных актов (их структурных элементов), подлежащих изменению в связи с подготовкой и принятием (изданием) основного закона (основного законодательного акта);</w:t>
      </w:r>
    </w:p>
    <w:p w:rsidR="00F57A7C" w:rsidRDefault="00F57A7C">
      <w:pPr>
        <w:pStyle w:val="newncpi"/>
      </w:pPr>
      <w:r>
        <w:t>перечни законов и (или) иных законодательных актов (их структурных элементов), подлежащих признанию утратившими силу в связи с подготовкой и принятием (изданием) основного закона (основного законодательного акта).</w:t>
      </w:r>
    </w:p>
    <w:p w:rsidR="00F57A7C" w:rsidRDefault="00F57A7C">
      <w:pPr>
        <w:pStyle w:val="newncpi"/>
      </w:pPr>
      <w:r>
        <w:t>По решению Президента Республики Беларусь, Администрации Президента Республики Беларусь, руководства НЦЗПИ в пакет проектов могут включаться проекты иных нормативных правовых актов, конкретизирующих или направленных на установление порядка реализации основного закона (основного законодательного акта).</w:t>
      </w:r>
    </w:p>
    <w:p w:rsidR="00F57A7C" w:rsidRDefault="00F57A7C">
      <w:pPr>
        <w:pStyle w:val="point"/>
      </w:pPr>
      <w:r>
        <w:t>11. Подготовка проектов законов и иных законодательных актов, составляющих пакет проектов, осуществляется, как правило, одновременно либо, если это не противоречит основному закону (основному законодательному акту), с минимальным промежутком времени.</w:t>
      </w:r>
    </w:p>
    <w:p w:rsidR="00F57A7C" w:rsidRDefault="00F57A7C">
      <w:pPr>
        <w:pStyle w:val="newncpi"/>
      </w:pPr>
      <w:r>
        <w:t>Нормы об изменении, признании утратившими силу законов и (или) иных законодательных актов в связи с подготовкой и принятием (изданием) основного закона (основного законодательного акта) должны содержаться в заключительных положениях проекта основного закона (основного законодательного акта) либо в приложении к основному закону (основному законодательному акту), если иное не предусмотрено частями третьей и четвертой настоящего пункта, а также пунктом 5 статьи 33 Закона Республики Беларусь «О нормативных правовых актах».</w:t>
      </w:r>
    </w:p>
    <w:p w:rsidR="00F57A7C" w:rsidRDefault="00F57A7C">
      <w:pPr>
        <w:pStyle w:val="newncpi"/>
      </w:pPr>
      <w:r>
        <w:t>Если имеется значительное число (более десяти) законов (их структурных элементов), подлежащих изменению, признанию утратившими силу в связи с принятием основного закона, их перечни могут оформляться в виде самостоятельного проекта нормативного правового акта и представляться одновременно с проектом закона.</w:t>
      </w:r>
    </w:p>
    <w:p w:rsidR="00F57A7C" w:rsidRDefault="00F57A7C">
      <w:pPr>
        <w:pStyle w:val="newncpi"/>
      </w:pPr>
      <w:r>
        <w:t>Если проекты законов, составляющие пакет проектов, значительны по объему, сложны по содержанию и их подготовка требует длительного времени, а основной закон вступает в силу через длительный промежуток времени, то подготовка пакета проектов может быть осуществлена после подготовки и принятия основного закона. В этом случае в заключительных положениях проекта основного закона должно быть предусмотрено поручение государственным органам (организациям) о принятии мер по приведению законодательства в соответствие с этим законом с указанием срока выполнения этого поручения.</w:t>
      </w:r>
    </w:p>
    <w:p w:rsidR="00F57A7C" w:rsidRDefault="00F57A7C">
      <w:pPr>
        <w:pStyle w:val="point"/>
      </w:pPr>
      <w:r>
        <w:t>12. При проведении работниками НЦЗПИ обязательной юридической экспертизы проектов законов, а также при рассмотрении проектов иных законодательных актов, поступивших в НЦЗПИ на согласование, особое внимание уделяется исследованию полноты регулирования соответствующей сферы общественных отношений.</w:t>
      </w:r>
    </w:p>
    <w:p w:rsidR="00F57A7C" w:rsidRDefault="00F57A7C">
      <w:pPr>
        <w:pStyle w:val="newncpi"/>
      </w:pPr>
      <w:r>
        <w:lastRenderedPageBreak/>
        <w:t>В заключении обязательной юридической экспертизы, подготавливаемом работником НЦЗПИ, указывается необходимость разработки пакета проектов в случаях, если:</w:t>
      </w:r>
    </w:p>
    <w:p w:rsidR="00F57A7C" w:rsidRDefault="00F57A7C">
      <w:pPr>
        <w:pStyle w:val="newncpi"/>
      </w:pPr>
      <w:r>
        <w:t>проект закона или иного законодательного акта не в полной мере регулирует определенную сферу общественных отношений (впервые устанавливает правовое регулирование общественных отношений, системно изменяет существующую правовую регламентацию) и в обосновании необходимости принятия (издания) закона, иного законодательного акта отсутствует информация о подготовке проектов нормативных правовых актов, направленных на реализацию его положений;</w:t>
      </w:r>
    </w:p>
    <w:p w:rsidR="00F57A7C" w:rsidRDefault="00F57A7C">
      <w:pPr>
        <w:pStyle w:val="newncpi"/>
      </w:pPr>
      <w:r>
        <w:t>не соблюдено требование плана подготовки проектов законодательных актов о подготовке проекта закона, иного законодательного акта с применением пакетного принципа.</w:t>
      </w:r>
    </w:p>
    <w:p w:rsidR="00F57A7C" w:rsidRDefault="00F57A7C">
      <w:pPr>
        <w:pStyle w:val="point"/>
      </w:pPr>
      <w:r>
        <w:t>13. При подготовке пакета проектов работниками НЦЗПИ субъекту права законодательной инициативы (должностному лицу) одновременно на рассмотрение вносятся все проекты законов и иных законодательных актов, составляющие пакет проектов.</w:t>
      </w:r>
    </w:p>
    <w:p w:rsidR="00F57A7C" w:rsidRDefault="00F57A7C">
      <w:pPr>
        <w:pStyle w:val="newncpi"/>
      </w:pPr>
      <w:r>
        <w:t>В случае, если подготовка пакета проектов не может быть осуществлена одновременно, в заключительных положениях основного закона (основного законодательного акта) предусматривается соответствующее поручение государственным органам (организациям) о подготовке, внесении на рассмотрение нормотворческого органа (должностного лица) либо принятии соответствующего нормативного правового акта с указанием срока выполнения данного поручения.</w:t>
      </w:r>
    </w:p>
    <w:p w:rsidR="00F57A7C" w:rsidRDefault="00F57A7C" w:rsidP="00F04AC3">
      <w:pPr>
        <w:pStyle w:val="newncpi"/>
      </w:pPr>
      <w:r>
        <w:t> </w:t>
      </w:r>
    </w:p>
    <w:p w:rsidR="00926FB0" w:rsidRDefault="00926FB0"/>
    <w:sectPr w:rsidR="00926FB0" w:rsidSect="00B128FF">
      <w:headerReference w:type="even" r:id="rId6"/>
      <w:headerReference w:type="default" r:id="rId7"/>
      <w:pgSz w:w="11906" w:h="16834"/>
      <w:pgMar w:top="567" w:right="1134" w:bottom="567" w:left="1417" w:header="28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A7C" w:rsidRDefault="00F57A7C" w:rsidP="00F57A7C">
      <w:pPr>
        <w:spacing w:after="0" w:line="240" w:lineRule="auto"/>
      </w:pPr>
      <w:r>
        <w:separator/>
      </w:r>
    </w:p>
  </w:endnote>
  <w:endnote w:type="continuationSeparator" w:id="0">
    <w:p w:rsidR="00F57A7C" w:rsidRDefault="00F57A7C" w:rsidP="00F5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A7C" w:rsidRDefault="00F57A7C" w:rsidP="00F57A7C">
      <w:pPr>
        <w:spacing w:after="0" w:line="240" w:lineRule="auto"/>
      </w:pPr>
      <w:r>
        <w:separator/>
      </w:r>
    </w:p>
  </w:footnote>
  <w:footnote w:type="continuationSeparator" w:id="0">
    <w:p w:rsidR="00F57A7C" w:rsidRDefault="00F57A7C" w:rsidP="00F57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Default="00F57A7C" w:rsidP="00F57A7C">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57A7C" w:rsidRDefault="00F57A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Pr="00F57A7C" w:rsidRDefault="00F57A7C" w:rsidP="00F57A7C">
    <w:pPr>
      <w:pStyle w:val="a3"/>
      <w:framePr w:wrap="around" w:vAnchor="text" w:hAnchor="margin" w:xAlign="center" w:y="1"/>
      <w:rPr>
        <w:rStyle w:val="a7"/>
        <w:rFonts w:ascii="Times New Roman" w:hAnsi="Times New Roman" w:cs="Times New Roman"/>
        <w:sz w:val="24"/>
      </w:rPr>
    </w:pPr>
    <w:r w:rsidRPr="00F57A7C">
      <w:rPr>
        <w:rStyle w:val="a7"/>
        <w:rFonts w:ascii="Times New Roman" w:hAnsi="Times New Roman" w:cs="Times New Roman"/>
        <w:sz w:val="24"/>
      </w:rPr>
      <w:fldChar w:fldCharType="begin"/>
    </w:r>
    <w:r w:rsidRPr="00F57A7C">
      <w:rPr>
        <w:rStyle w:val="a7"/>
        <w:rFonts w:ascii="Times New Roman" w:hAnsi="Times New Roman" w:cs="Times New Roman"/>
        <w:sz w:val="24"/>
      </w:rPr>
      <w:instrText xml:space="preserve"> PAGE </w:instrText>
    </w:r>
    <w:r w:rsidRPr="00F57A7C">
      <w:rPr>
        <w:rStyle w:val="a7"/>
        <w:rFonts w:ascii="Times New Roman" w:hAnsi="Times New Roman" w:cs="Times New Roman"/>
        <w:sz w:val="24"/>
      </w:rPr>
      <w:fldChar w:fldCharType="separate"/>
    </w:r>
    <w:r w:rsidR="00657A69">
      <w:rPr>
        <w:rStyle w:val="a7"/>
        <w:rFonts w:ascii="Times New Roman" w:hAnsi="Times New Roman" w:cs="Times New Roman"/>
        <w:noProof/>
        <w:sz w:val="24"/>
      </w:rPr>
      <w:t>3</w:t>
    </w:r>
    <w:r w:rsidRPr="00F57A7C">
      <w:rPr>
        <w:rStyle w:val="a7"/>
        <w:rFonts w:ascii="Times New Roman" w:hAnsi="Times New Roman" w:cs="Times New Roman"/>
        <w:sz w:val="24"/>
      </w:rPr>
      <w:fldChar w:fldCharType="end"/>
    </w:r>
  </w:p>
  <w:p w:rsidR="00F57A7C" w:rsidRDefault="00F57A7C">
    <w:pPr>
      <w:pStyle w:val="a3"/>
      <w:rPr>
        <w:rFonts w:ascii="Times New Roman" w:hAnsi="Times New Roman" w:cs="Times New Roman"/>
        <w:sz w:val="24"/>
      </w:rPr>
    </w:pPr>
  </w:p>
  <w:p w:rsidR="00F04AC3" w:rsidRPr="00F57A7C" w:rsidRDefault="00F04AC3">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A7C"/>
    <w:rsid w:val="000D5FFD"/>
    <w:rsid w:val="003B1916"/>
    <w:rsid w:val="00541E3A"/>
    <w:rsid w:val="00657A69"/>
    <w:rsid w:val="006F1203"/>
    <w:rsid w:val="00926FB0"/>
    <w:rsid w:val="009E7A93"/>
    <w:rsid w:val="00B128FF"/>
    <w:rsid w:val="00F04AC3"/>
    <w:rsid w:val="00F57A7C"/>
    <w:rsid w:val="00FC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31988"/>
  <w15:chartTrackingRefBased/>
  <w15:docId w15:val="{FFEE11FC-F6AB-4A49-BB5E-E1A64AE8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A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7A7C"/>
  </w:style>
  <w:style w:type="paragraph" w:styleId="a5">
    <w:name w:val="footer"/>
    <w:basedOn w:val="a"/>
    <w:link w:val="a6"/>
    <w:uiPriority w:val="99"/>
    <w:unhideWhenUsed/>
    <w:rsid w:val="00F57A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7A7C"/>
  </w:style>
  <w:style w:type="character" w:styleId="a7">
    <w:name w:val="page number"/>
    <w:basedOn w:val="a0"/>
    <w:uiPriority w:val="99"/>
    <w:semiHidden/>
    <w:unhideWhenUsed/>
    <w:rsid w:val="00F57A7C"/>
  </w:style>
  <w:style w:type="table" w:styleId="a8">
    <w:name w:val="Table Grid"/>
    <w:basedOn w:val="a1"/>
    <w:uiPriority w:val="39"/>
    <w:rsid w:val="00F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apu1">
    <w:name w:val="capu1"/>
    <w:basedOn w:val="a"/>
    <w:rsid w:val="00F57A7C"/>
    <w:pPr>
      <w:spacing w:after="120" w:line="240" w:lineRule="auto"/>
    </w:pPr>
    <w:rPr>
      <w:rFonts w:ascii="Times New Roman" w:eastAsiaTheme="minorEastAsia" w:hAnsi="Times New Roman" w:cs="Times New Roman"/>
      <w:lang w:eastAsia="ru-RU"/>
    </w:rPr>
  </w:style>
  <w:style w:type="paragraph" w:customStyle="1" w:styleId="cap1">
    <w:name w:val="cap1"/>
    <w:basedOn w:val="a"/>
    <w:rsid w:val="00F57A7C"/>
    <w:pPr>
      <w:spacing w:after="0" w:line="240" w:lineRule="auto"/>
    </w:pPr>
    <w:rPr>
      <w:rFonts w:ascii="Times New Roman" w:eastAsiaTheme="minorEastAsia" w:hAnsi="Times New Roman" w:cs="Times New Roman"/>
      <w:lang w:eastAsia="ru-RU"/>
    </w:rPr>
  </w:style>
  <w:style w:type="paragraph" w:customStyle="1" w:styleId="newncpi0">
    <w:name w:val="newncpi0"/>
    <w:basedOn w:val="a"/>
    <w:rsid w:val="00F57A7C"/>
    <w:pPr>
      <w:spacing w:after="0" w:line="240" w:lineRule="auto"/>
      <w:jc w:val="both"/>
    </w:pPr>
    <w:rPr>
      <w:rFonts w:ascii="Times New Roman" w:eastAsiaTheme="minorEastAsia" w:hAnsi="Times New Roman" w:cs="Times New Roman"/>
      <w:sz w:val="24"/>
      <w:szCs w:val="24"/>
      <w:lang w:eastAsia="ru-RU"/>
    </w:rPr>
  </w:style>
  <w:style w:type="paragraph" w:customStyle="1" w:styleId="titleu">
    <w:name w:val="titleu"/>
    <w:basedOn w:val="a"/>
    <w:rsid w:val="00F57A7C"/>
    <w:pPr>
      <w:spacing w:before="240" w:after="240" w:line="240" w:lineRule="auto"/>
    </w:pPr>
    <w:rPr>
      <w:rFonts w:ascii="Times New Roman" w:eastAsiaTheme="minorEastAsia" w:hAnsi="Times New Roman" w:cs="Times New Roman"/>
      <w:b/>
      <w:bCs/>
      <w:sz w:val="24"/>
      <w:szCs w:val="24"/>
      <w:lang w:eastAsia="ru-RU"/>
    </w:rPr>
  </w:style>
  <w:style w:type="paragraph" w:customStyle="1" w:styleId="chapter">
    <w:name w:val="chapter"/>
    <w:basedOn w:val="a"/>
    <w:rsid w:val="00F57A7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oint">
    <w:name w:val="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F57A7C"/>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imer">
    <w:name w:val="primer"/>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append1">
    <w:name w:val="append1"/>
    <w:basedOn w:val="a"/>
    <w:rsid w:val="00F57A7C"/>
    <w:pPr>
      <w:spacing w:after="28" w:line="240" w:lineRule="auto"/>
    </w:pPr>
    <w:rPr>
      <w:rFonts w:ascii="Times New Roman" w:eastAsiaTheme="minorEastAsia" w:hAnsi="Times New Roman" w:cs="Times New Roman"/>
      <w:lang w:eastAsia="ru-RU"/>
    </w:rPr>
  </w:style>
  <w:style w:type="paragraph" w:customStyle="1" w:styleId="append">
    <w:name w:val="append"/>
    <w:basedOn w:val="a"/>
    <w:rsid w:val="00F57A7C"/>
    <w:pPr>
      <w:spacing w:after="0" w:line="240" w:lineRule="auto"/>
    </w:pPr>
    <w:rPr>
      <w:rFonts w:ascii="Times New Roman" w:eastAsiaTheme="minorEastAsia" w:hAnsi="Times New Roman" w:cs="Times New Roman"/>
      <w:lang w:eastAsia="ru-RU"/>
    </w:rPr>
  </w:style>
  <w:style w:type="paragraph" w:customStyle="1" w:styleId="titlep">
    <w:name w:val="titlep"/>
    <w:basedOn w:val="a"/>
    <w:rsid w:val="00F57A7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F57A7C"/>
    <w:pPr>
      <w:spacing w:after="0" w:line="240" w:lineRule="auto"/>
    </w:pPr>
    <w:rPr>
      <w:rFonts w:ascii="Times New Roman" w:eastAsiaTheme="minorEastAsia" w:hAnsi="Times New Roman" w:cs="Times New Roman"/>
      <w:sz w:val="20"/>
      <w:szCs w:val="20"/>
      <w:lang w:eastAsia="ru-RU"/>
    </w:rPr>
  </w:style>
  <w:style w:type="paragraph" w:customStyle="1" w:styleId="snoskiline">
    <w:name w:val="snoski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snoski">
    <w:name w:val="snoski"/>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undline">
    <w:name w:val="und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onestring">
    <w:name w:val="onestring"/>
    <w:basedOn w:val="a"/>
    <w:rsid w:val="00F57A7C"/>
    <w:pPr>
      <w:spacing w:after="0" w:line="240" w:lineRule="auto"/>
      <w:jc w:val="right"/>
    </w:pPr>
    <w:rPr>
      <w:rFonts w:ascii="Times New Roman" w:eastAsiaTheme="minorEastAsia"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1421</Words>
  <Characters>10902</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Жигалко Елена Валерьевна</dc:creator>
  <cp:keywords/>
  <dc:description/>
  <cp:lastModifiedBy>Жигалко Елена Валерьевна</cp:lastModifiedBy>
  <cp:revision>5</cp:revision>
  <dcterms:created xsi:type="dcterms:W3CDTF">2026-09-03T06:48:00Z</dcterms:created>
  <dcterms:modified xsi:type="dcterms:W3CDTF">2026-09-03T07:28:00Z</dcterms:modified>
</cp:coreProperties>
</file>